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776BD3" w:rsidRPr="00776BD3">
        <w:rPr>
          <w:rFonts w:ascii="Times New Roman" w:hAnsi="Times New Roman" w:cs="Times New Roman"/>
          <w:b/>
        </w:rPr>
        <w:t>№ 5</w:t>
      </w:r>
      <w:r w:rsidR="00776BD3" w:rsidRPr="00776BD3">
        <w:rPr>
          <w:rFonts w:ascii="Times New Roman" w:hAnsi="Times New Roman" w:cs="Times New Roman"/>
          <w:b/>
          <w:lang w:val="kk-KZ"/>
        </w:rPr>
        <w:t>7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776BD3" w:rsidRPr="00776BD3">
        <w:rPr>
          <w:rFonts w:ascii="Times New Roman" w:hAnsi="Times New Roman" w:cs="Times New Roman"/>
          <w:b/>
          <w:lang w:val="kk-KZ"/>
        </w:rPr>
        <w:t>12</w:t>
      </w:r>
      <w:r w:rsidR="00982175" w:rsidRPr="00776BD3">
        <w:rPr>
          <w:rFonts w:ascii="Times New Roman" w:hAnsi="Times New Roman" w:cs="Times New Roman"/>
          <w:b/>
        </w:rPr>
        <w:t>» февраля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086948">
        <w:rPr>
          <w:rFonts w:ascii="Times New Roman" w:hAnsi="Times New Roman" w:cs="Times New Roman"/>
          <w:b/>
        </w:rPr>
        <w:t>23</w:t>
      </w:r>
      <w:r w:rsidR="002E5609" w:rsidRPr="002E5609">
        <w:rPr>
          <w:rFonts w:ascii="Times New Roman" w:hAnsi="Times New Roman" w:cs="Times New Roman"/>
          <w:b/>
        </w:rPr>
        <w:t>.02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="005D7A54">
        <w:rPr>
          <w:rFonts w:ascii="Times New Roman" w:hAnsi="Times New Roman" w:cs="Times New Roman"/>
          <w:lang w:val="kk-KZ"/>
        </w:rPr>
        <w:t>И</w:t>
      </w:r>
      <w:proofErr w:type="spellStart"/>
      <w:r w:rsidR="005D7A54">
        <w:rPr>
          <w:rFonts w:ascii="Times New Roman" w:hAnsi="Times New Roman" w:cs="Times New Roman"/>
        </w:rPr>
        <w:t>змененная</w:t>
      </w:r>
      <w:proofErr w:type="spellEnd"/>
      <w:r w:rsidR="005D7A54">
        <w:rPr>
          <w:rFonts w:ascii="Times New Roman" w:hAnsi="Times New Roman" w:cs="Times New Roman"/>
        </w:rPr>
        <w:t xml:space="preserve"> тендерная документация </w:t>
      </w:r>
      <w:r w:rsidRPr="00EF30A9">
        <w:rPr>
          <w:rFonts w:ascii="Times New Roman" w:hAnsi="Times New Roman" w:cs="Times New Roman"/>
        </w:rPr>
        <w:t xml:space="preserve">по закупу </w:t>
      </w:r>
      <w:r w:rsidR="00EF30A9" w:rsidRPr="00EF30A9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EF30A9">
        <w:rPr>
          <w:rFonts w:ascii="Times New Roman" w:hAnsi="Times New Roman" w:cs="Times New Roman"/>
        </w:rPr>
        <w:t>№</w:t>
      </w:r>
      <w:r w:rsidR="00EF30A9" w:rsidRPr="00EF30A9">
        <w:rPr>
          <w:rFonts w:ascii="Times New Roman" w:hAnsi="Times New Roman" w:cs="Times New Roman"/>
        </w:rPr>
        <w:t>2</w:t>
      </w:r>
      <w:r w:rsidR="00AB7C8C" w:rsidRPr="00EF30A9">
        <w:rPr>
          <w:rFonts w:ascii="Times New Roman" w:hAnsi="Times New Roman" w:cs="Times New Roman"/>
        </w:rPr>
        <w:t xml:space="preserve"> </w:t>
      </w:r>
      <w:r w:rsidR="00E31B64" w:rsidRPr="00EF30A9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086948" w:rsidRPr="00086948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211</w:t>
      </w:r>
      <w:r w:rsidR="00086948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 </w:t>
      </w:r>
      <w:r w:rsidR="00086948" w:rsidRPr="00086948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707</w:t>
      </w:r>
      <w:r w:rsidR="00086948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 xml:space="preserve"> </w:t>
      </w:r>
      <w:r w:rsidR="00086948" w:rsidRPr="00086948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255</w:t>
      </w:r>
      <w:r w:rsidR="00EF30A9">
        <w:rPr>
          <w:rFonts w:ascii="Times New Roman" w:eastAsia="Times New Roman" w:hAnsi="Times New Roman" w:cs="Times New Roman"/>
          <w:b/>
          <w:bCs/>
          <w:color w:val="000000"/>
        </w:rPr>
        <w:t>,0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086948" w:rsidRPr="00086948">
        <w:rPr>
          <w:rFonts w:ascii="Times New Roman" w:hAnsi="Times New Roman" w:cs="Times New Roman"/>
          <w:lang w:val="kk-KZ"/>
        </w:rPr>
        <w:t>двести одиннадцать миллионов семьсот семь тысяч двести пятьдесят пять</w:t>
      </w:r>
      <w:r w:rsidR="00EF30A9">
        <w:rPr>
          <w:rFonts w:ascii="Times New Roman" w:hAnsi="Times New Roman" w:cs="Times New Roman"/>
        </w:rPr>
        <w:t>) тенге, 0</w:t>
      </w:r>
      <w:r w:rsidR="002E5609" w:rsidRPr="00982175">
        <w:rPr>
          <w:rFonts w:ascii="Times New Roman" w:hAnsi="Times New Roman" w:cs="Times New Roman"/>
        </w:rPr>
        <w:t xml:space="preserve">0 </w:t>
      </w:r>
      <w:proofErr w:type="spellStart"/>
      <w:r w:rsidR="002E5609" w:rsidRPr="00982175">
        <w:rPr>
          <w:rFonts w:ascii="Times New Roman" w:hAnsi="Times New Roman" w:cs="Times New Roman"/>
        </w:rPr>
        <w:t>тиын</w:t>
      </w:r>
      <w:proofErr w:type="spellEnd"/>
      <w:r w:rsidR="002E5609" w:rsidRPr="00982175">
        <w:rPr>
          <w:rFonts w:ascii="Times New Roman" w:hAnsi="Times New Roman" w:cs="Times New Roman"/>
        </w:rPr>
        <w:t>;</w:t>
      </w:r>
    </w:p>
    <w:p w:rsidR="0055280A" w:rsidRPr="00776BD3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776BD3">
        <w:rPr>
          <w:rFonts w:ascii="Times New Roman" w:hAnsi="Times New Roman" w:cs="Times New Roman"/>
        </w:rPr>
        <w:t>7</w:t>
      </w:r>
      <w:r w:rsidR="00086948">
        <w:rPr>
          <w:rFonts w:ascii="Times New Roman" w:hAnsi="Times New Roman" w:cs="Times New Roman"/>
          <w:lang w:val="kk-KZ"/>
        </w:rPr>
        <w:t>2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EF30A9">
        <w:rPr>
          <w:rFonts w:ascii="Times New Roman" w:hAnsi="Times New Roman" w:cs="Times New Roman"/>
        </w:rPr>
        <w:t>«15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февраля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086948">
        <w:rPr>
          <w:rFonts w:ascii="Times New Roman" w:hAnsi="Times New Roman" w:cs="Times New Roman"/>
        </w:rPr>
        <w:t>15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086948">
        <w:rPr>
          <w:rFonts w:ascii="Times New Roman" w:hAnsi="Times New Roman" w:cs="Times New Roman"/>
        </w:rPr>
        <w:t>«15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</w:t>
      </w:r>
      <w:proofErr w:type="gramEnd"/>
      <w:r>
        <w:rPr>
          <w:rFonts w:ascii="Times New Roman" w:hAnsi="Times New Roman" w:cs="Times New Roman"/>
        </w:rPr>
        <w:t xml:space="preserve">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от </w:t>
      </w:r>
      <w:proofErr w:type="gramStart"/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</w:t>
      </w:r>
      <w:proofErr w:type="gramEnd"/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</w:t>
      </w:r>
      <w:r w:rsidR="004240F2" w:rsidRPr="004240F2">
        <w:rPr>
          <w:rFonts w:ascii="Times New Roman" w:hAnsi="Times New Roman" w:cs="Times New Roman"/>
          <w:b/>
          <w:lang w:val="kk-KZ"/>
        </w:rPr>
        <w:t>И</w:t>
      </w:r>
      <w:proofErr w:type="spellStart"/>
      <w:r w:rsidR="004240F2" w:rsidRPr="004240F2">
        <w:rPr>
          <w:rFonts w:ascii="Times New Roman" w:hAnsi="Times New Roman" w:cs="Times New Roman"/>
          <w:b/>
        </w:rPr>
        <w:t>змененная</w:t>
      </w:r>
      <w:proofErr w:type="spellEnd"/>
      <w:r w:rsidR="004240F2" w:rsidRPr="004240F2">
        <w:rPr>
          <w:rFonts w:ascii="Times New Roman" w:hAnsi="Times New Roman" w:cs="Times New Roman"/>
          <w:b/>
        </w:rPr>
        <w:t xml:space="preserve"> тендерная документация по закупу </w:t>
      </w:r>
      <w:r w:rsidR="004240F2" w:rsidRPr="004240F2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4240F2" w:rsidRPr="004240F2">
        <w:rPr>
          <w:rFonts w:ascii="Times New Roman" w:hAnsi="Times New Roman" w:cs="Times New Roman"/>
          <w:b/>
        </w:rPr>
        <w:t>№2 на 2021 год</w:t>
      </w:r>
      <w:r w:rsidRPr="002E5609">
        <w:rPr>
          <w:rFonts w:ascii="Times New Roman" w:hAnsi="Times New Roman" w:cs="Times New Roman"/>
          <w:b/>
        </w:rPr>
        <w:t xml:space="preserve">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4240F2">
        <w:rPr>
          <w:rFonts w:ascii="Times New Roman" w:hAnsi="Times New Roman" w:cs="Times New Roman"/>
          <w:b/>
        </w:rPr>
        <w:t>:00 часов «15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4240F2">
        <w:rPr>
          <w:rFonts w:ascii="Times New Roman" w:hAnsi="Times New Roman" w:cs="Times New Roman"/>
        </w:rPr>
        <w:t>часов «15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</w:t>
      </w:r>
      <w:proofErr w:type="spellStart"/>
      <w:proofErr w:type="gramStart"/>
      <w:r w:rsidR="002E5609" w:rsidRPr="002E5609">
        <w:rPr>
          <w:rFonts w:ascii="Times New Roman" w:hAnsi="Times New Roman" w:cs="Times New Roman"/>
        </w:rPr>
        <w:t>Конференц</w:t>
      </w:r>
      <w:proofErr w:type="spellEnd"/>
      <w:r w:rsidR="002E5609" w:rsidRPr="002E5609">
        <w:rPr>
          <w:rFonts w:ascii="Times New Roman" w:hAnsi="Times New Roman" w:cs="Times New Roman"/>
        </w:rPr>
        <w:t xml:space="preserve"> зал</w:t>
      </w:r>
      <w:proofErr w:type="gramEnd"/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</w:t>
      </w:r>
      <w:bookmarkStart w:id="0" w:name="_GoBack"/>
      <w:bookmarkEnd w:id="0"/>
      <w:r w:rsidRPr="00084079">
        <w:rPr>
          <w:rFonts w:ascii="Times New Roman" w:hAnsi="Times New Roman" w:cs="Times New Roman"/>
        </w:rPr>
        <w:t>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F16B45">
        <w:rPr>
          <w:rFonts w:ascii="Times New Roman" w:hAnsi="Times New Roman" w:cs="Times New Roman"/>
        </w:rPr>
        <w:t>интернет-ресурсе</w:t>
      </w:r>
      <w:proofErr w:type="spellEnd"/>
      <w:r w:rsidRPr="00F16B45">
        <w:rPr>
          <w:rFonts w:ascii="Times New Roman" w:hAnsi="Times New Roman" w:cs="Times New Roman"/>
        </w:rPr>
        <w:t xml:space="preserve">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телефоном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BC" w:rsidRDefault="00D711BC" w:rsidP="00D84FCC">
      <w:pPr>
        <w:spacing w:after="0" w:line="240" w:lineRule="auto"/>
      </w:pPr>
      <w:r>
        <w:separator/>
      </w:r>
    </w:p>
  </w:endnote>
  <w:endnote w:type="continuationSeparator" w:id="0">
    <w:p w:rsidR="00D711BC" w:rsidRDefault="00D711BC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0F2">
          <w:rPr>
            <w:noProof/>
          </w:rPr>
          <w:t>4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BC" w:rsidRDefault="00D711BC" w:rsidP="00D84FCC">
      <w:pPr>
        <w:spacing w:after="0" w:line="240" w:lineRule="auto"/>
      </w:pPr>
      <w:r>
        <w:separator/>
      </w:r>
    </w:p>
  </w:footnote>
  <w:footnote w:type="continuationSeparator" w:id="0">
    <w:p w:rsidR="00D711BC" w:rsidRDefault="00D711BC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86948"/>
    <w:rsid w:val="000E7BB9"/>
    <w:rsid w:val="001819FA"/>
    <w:rsid w:val="00200544"/>
    <w:rsid w:val="002439D6"/>
    <w:rsid w:val="002976B0"/>
    <w:rsid w:val="002C1204"/>
    <w:rsid w:val="002E5609"/>
    <w:rsid w:val="003522C0"/>
    <w:rsid w:val="003624FA"/>
    <w:rsid w:val="003C73DC"/>
    <w:rsid w:val="004240F2"/>
    <w:rsid w:val="00475F8B"/>
    <w:rsid w:val="004E4491"/>
    <w:rsid w:val="00500170"/>
    <w:rsid w:val="00540021"/>
    <w:rsid w:val="0055280A"/>
    <w:rsid w:val="00555B97"/>
    <w:rsid w:val="005C7121"/>
    <w:rsid w:val="005D7A54"/>
    <w:rsid w:val="00630348"/>
    <w:rsid w:val="0069132D"/>
    <w:rsid w:val="006B5F41"/>
    <w:rsid w:val="006C662D"/>
    <w:rsid w:val="006F1DA4"/>
    <w:rsid w:val="0073522B"/>
    <w:rsid w:val="00740105"/>
    <w:rsid w:val="0075471E"/>
    <w:rsid w:val="00767B01"/>
    <w:rsid w:val="00776BD3"/>
    <w:rsid w:val="00807D21"/>
    <w:rsid w:val="00845780"/>
    <w:rsid w:val="00900669"/>
    <w:rsid w:val="0091369F"/>
    <w:rsid w:val="00982175"/>
    <w:rsid w:val="00993DA4"/>
    <w:rsid w:val="009C1A74"/>
    <w:rsid w:val="009D37D9"/>
    <w:rsid w:val="00AA18D1"/>
    <w:rsid w:val="00AB7C8C"/>
    <w:rsid w:val="00B054EC"/>
    <w:rsid w:val="00B330A5"/>
    <w:rsid w:val="00BA4AAE"/>
    <w:rsid w:val="00BA7826"/>
    <w:rsid w:val="00BC567A"/>
    <w:rsid w:val="00BD32FF"/>
    <w:rsid w:val="00C81E7D"/>
    <w:rsid w:val="00D53D4C"/>
    <w:rsid w:val="00D711B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9E44E-572E-4949-8580-669A4802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4</cp:revision>
  <cp:lastPrinted>2021-02-22T19:02:00Z</cp:lastPrinted>
  <dcterms:created xsi:type="dcterms:W3CDTF">2021-02-22T18:58:00Z</dcterms:created>
  <dcterms:modified xsi:type="dcterms:W3CDTF">2021-02-22T19:02:00Z</dcterms:modified>
</cp:coreProperties>
</file>